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668" w:rsidRDefault="00F26AE4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F26AE4">
        <w:rPr>
          <w:rFonts w:asciiTheme="majorBidi" w:hAnsiTheme="majorBidi" w:cstheme="majorBidi"/>
          <w:sz w:val="24"/>
          <w:szCs w:val="24"/>
        </w:rPr>
        <w:drawing>
          <wp:inline distT="0" distB="0" distL="0" distR="0">
            <wp:extent cx="4438650" cy="27813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F26AE4">
        <w:rPr>
          <w:rFonts w:asciiTheme="majorBidi" w:hAnsiTheme="majorBidi" w:cstheme="majorBidi"/>
          <w:sz w:val="24"/>
          <w:szCs w:val="24"/>
        </w:rPr>
        <w:drawing>
          <wp:inline distT="0" distB="0" distL="0" distR="0">
            <wp:extent cx="4562475" cy="283845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17845" w:rsidRDefault="00117845" w:rsidP="00117845">
      <w:pPr>
        <w:pStyle w:val="NoSpacing"/>
        <w:rPr>
          <w:rFonts w:asciiTheme="majorBidi" w:hAnsiTheme="majorBidi" w:cstheme="majorBidi"/>
          <w:sz w:val="16"/>
          <w:szCs w:val="16"/>
          <w:rtl/>
        </w:rPr>
      </w:pPr>
      <w:r w:rsidRPr="009557DF">
        <w:rPr>
          <w:rFonts w:asciiTheme="majorBidi" w:hAnsiTheme="majorBidi" w:cstheme="majorBidi"/>
          <w:b/>
          <w:bCs/>
          <w:sz w:val="16"/>
          <w:szCs w:val="16"/>
        </w:rPr>
        <w:t>Figure 9.</w:t>
      </w:r>
      <w:r w:rsidRPr="009557DF">
        <w:rPr>
          <w:rFonts w:asciiTheme="majorBidi" w:hAnsiTheme="majorBidi" w:cstheme="majorBidi"/>
          <w:sz w:val="16"/>
          <w:szCs w:val="16"/>
        </w:rPr>
        <w:t xml:space="preserve"> </w:t>
      </w:r>
      <w:r w:rsidRPr="00D82488">
        <w:rPr>
          <w:rFonts w:asciiTheme="majorBidi" w:hAnsiTheme="majorBidi" w:cstheme="majorBidi"/>
          <w:position w:val="-10"/>
          <w:sz w:val="16"/>
          <w:szCs w:val="16"/>
        </w:rPr>
        <w:object w:dxaOrig="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5.9pt" o:ole="">
            <v:imagedata r:id="rId10" o:title=""/>
          </v:shape>
          <o:OLEObject Type="Embed" ProgID="Equation.3" ShapeID="_x0000_i1025" DrawAspect="Content" ObjectID="_1607310800" r:id="rId11"/>
        </w:object>
      </w:r>
      <w:r w:rsidRPr="009557DF">
        <w:rPr>
          <w:rFonts w:asciiTheme="majorBidi" w:hAnsiTheme="majorBidi" w:cstheme="majorBidi"/>
          <w:sz w:val="16"/>
          <w:szCs w:val="16"/>
        </w:rPr>
        <w:t xml:space="preserve"> </w:t>
      </w:r>
      <w:r w:rsidRPr="009557DF">
        <w:rPr>
          <w:rFonts w:asciiTheme="majorBidi" w:hAnsiTheme="majorBidi" w:cstheme="majorBidi"/>
          <w:i/>
          <w:iCs/>
          <w:sz w:val="16"/>
          <w:szCs w:val="16"/>
        </w:rPr>
        <w:t>vs.</w:t>
      </w:r>
      <w:r w:rsidRPr="009557DF">
        <w:rPr>
          <w:rFonts w:asciiTheme="majorBidi" w:hAnsiTheme="majorBidi" w:cstheme="majorBidi"/>
          <w:sz w:val="16"/>
          <w:szCs w:val="16"/>
        </w:rPr>
        <w:t xml:space="preserve"> </w:t>
      </w:r>
      <w:r w:rsidRPr="009557DF">
        <w:rPr>
          <w:rFonts w:asciiTheme="majorBidi" w:hAnsiTheme="majorBidi" w:cstheme="majorBidi"/>
          <w:position w:val="-28"/>
          <w:sz w:val="16"/>
          <w:szCs w:val="16"/>
        </w:rPr>
        <w:object w:dxaOrig="240" w:dyaOrig="499">
          <v:shape id="_x0000_i1026" type="#_x0000_t75" style="width:9pt;height:24.25pt" o:ole="">
            <v:imagedata r:id="rId12" o:title=""/>
          </v:shape>
          <o:OLEObject Type="Embed" ProgID="Equation.3" ShapeID="_x0000_i1026" DrawAspect="Content" ObjectID="_1607310801" r:id="rId13"/>
        </w:object>
      </w:r>
      <w:r w:rsidRPr="009557DF">
        <w:rPr>
          <w:rFonts w:asciiTheme="majorBidi" w:hAnsiTheme="majorBidi" w:cstheme="majorBidi"/>
          <w:sz w:val="16"/>
          <w:szCs w:val="16"/>
        </w:rPr>
        <w:t xml:space="preserve"> for adsorption of CR on Mg-Al-LDH nanocompound (a) from CR </w:t>
      </w:r>
      <w:r>
        <w:rPr>
          <w:rFonts w:asciiTheme="majorBidi" w:hAnsiTheme="majorBidi" w:cstheme="majorBidi"/>
          <w:sz w:val="16"/>
          <w:szCs w:val="16"/>
        </w:rPr>
        <w:t xml:space="preserve">solutions </w:t>
      </w:r>
      <w:r w:rsidRPr="009557DF">
        <w:rPr>
          <w:rFonts w:asciiTheme="majorBidi" w:hAnsiTheme="majorBidi" w:cstheme="majorBidi"/>
          <w:sz w:val="16"/>
          <w:szCs w:val="16"/>
        </w:rPr>
        <w:t xml:space="preserve">at </w:t>
      </w:r>
      <w:r>
        <w:rPr>
          <w:rFonts w:asciiTheme="majorBidi" w:hAnsiTheme="majorBidi" w:cstheme="majorBidi"/>
          <w:sz w:val="16"/>
          <w:szCs w:val="16"/>
        </w:rPr>
        <w:t>different temperatures, shaking rates and initial concentrations and</w:t>
      </w:r>
      <w:r w:rsidRPr="009557DF">
        <w:rPr>
          <w:rFonts w:asciiTheme="majorBidi" w:hAnsiTheme="majorBidi" w:cstheme="majorBidi"/>
          <w:sz w:val="16"/>
          <w:szCs w:val="16"/>
        </w:rPr>
        <w:t xml:space="preserve"> (b) from 0.06 mM CR in water</w:t>
      </w:r>
      <w:r>
        <w:rPr>
          <w:rFonts w:asciiTheme="majorBidi" w:hAnsiTheme="majorBidi" w:cstheme="majorBidi"/>
          <w:sz w:val="16"/>
          <w:szCs w:val="16"/>
        </w:rPr>
        <w:t>,</w:t>
      </w:r>
      <w:r w:rsidRPr="009557DF">
        <w:rPr>
          <w:rFonts w:asciiTheme="majorBidi" w:hAnsiTheme="majorBidi" w:cstheme="majorBidi"/>
          <w:sz w:val="16"/>
          <w:szCs w:val="16"/>
        </w:rPr>
        <w:t xml:space="preserve"> 0.1 M NaCl and </w:t>
      </w:r>
      <w:r>
        <w:rPr>
          <w:rFonts w:asciiTheme="majorBidi" w:hAnsiTheme="majorBidi" w:cstheme="majorBidi"/>
          <w:sz w:val="16"/>
          <w:szCs w:val="16"/>
        </w:rPr>
        <w:t>alkaline solutions</w:t>
      </w:r>
      <w:r w:rsidRPr="009557DF">
        <w:rPr>
          <w:rFonts w:asciiTheme="majorBidi" w:hAnsiTheme="majorBidi" w:cstheme="majorBidi"/>
          <w:sz w:val="16"/>
          <w:szCs w:val="16"/>
        </w:rPr>
        <w:t xml:space="preserve"> at 318 K and 100 rpm.</w:t>
      </w:r>
    </w:p>
    <w:p w:rsidR="00117845" w:rsidRDefault="00117845" w:rsidP="00117845">
      <w:pPr>
        <w:pStyle w:val="NoSpacing"/>
        <w:rPr>
          <w:rFonts w:asciiTheme="majorBidi" w:hAnsiTheme="majorBidi" w:cstheme="majorBidi"/>
          <w:sz w:val="16"/>
          <w:szCs w:val="16"/>
          <w:rtl/>
        </w:rPr>
      </w:pPr>
    </w:p>
    <w:p w:rsidR="00117845" w:rsidRDefault="00117845" w:rsidP="00117845">
      <w:pPr>
        <w:pStyle w:val="NoSpacing"/>
        <w:rPr>
          <w:rFonts w:asciiTheme="majorBidi" w:hAnsiTheme="majorBidi" w:cstheme="majorBidi"/>
          <w:sz w:val="16"/>
          <w:szCs w:val="16"/>
          <w:rtl/>
        </w:rPr>
      </w:pPr>
    </w:p>
    <w:p w:rsidR="00117845" w:rsidRDefault="00117845" w:rsidP="00117845">
      <w:pPr>
        <w:pStyle w:val="NoSpacing"/>
        <w:rPr>
          <w:rFonts w:asciiTheme="majorBidi" w:hAnsiTheme="majorBidi" w:cstheme="majorBidi"/>
          <w:sz w:val="16"/>
          <w:szCs w:val="16"/>
          <w:rtl/>
        </w:rPr>
      </w:pP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A47" w:rsidRDefault="009B1A47" w:rsidP="00525EF0">
      <w:pPr>
        <w:spacing w:after="0" w:line="240" w:lineRule="auto"/>
      </w:pPr>
      <w:r>
        <w:separator/>
      </w:r>
    </w:p>
  </w:endnote>
  <w:endnote w:type="continuationSeparator" w:id="1">
    <w:p w:rsidR="009B1A47" w:rsidRDefault="009B1A47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A47" w:rsidRDefault="009B1A47" w:rsidP="00525EF0">
      <w:pPr>
        <w:spacing w:after="0" w:line="240" w:lineRule="auto"/>
      </w:pPr>
      <w:r>
        <w:separator/>
      </w:r>
    </w:p>
  </w:footnote>
  <w:footnote w:type="continuationSeparator" w:id="1">
    <w:p w:rsidR="009B1A47" w:rsidRDefault="009B1A47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1EED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14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AD6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5C1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202D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21C5"/>
    <w:rsid w:val="00852736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1A47"/>
    <w:rsid w:val="009B29AB"/>
    <w:rsid w:val="009B2F3E"/>
    <w:rsid w:val="009B2FD2"/>
    <w:rsid w:val="009B3305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4A27"/>
    <w:rsid w:val="00A05666"/>
    <w:rsid w:val="00A062FF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F2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2318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B1B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6AE4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C36"/>
    <w:rsid w:val="00FB5CB9"/>
    <w:rsid w:val="00FB6FD9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Beiranvend%20MSc%20Thesis\LDH(BEIRANVAND)\LDH%20kinetics.xls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Beiranvend%20MSc%20Thesis\LDH(BEIRANVAND)\LDH%20kinetics.xls" TargetMode="External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 sz="1200"/>
              <a:t>(a)</a:t>
            </a:r>
          </a:p>
        </c:rich>
      </c:tx>
      <c:layout>
        <c:manualLayout>
          <c:xMode val="edge"/>
          <c:yMode val="edge"/>
          <c:x val="0.14861883680848917"/>
          <c:y val="7.9004062848308437E-2"/>
        </c:manualLayout>
      </c:layout>
      <c:overlay val="1"/>
    </c:title>
    <c:plotArea>
      <c:layout>
        <c:manualLayout>
          <c:layoutTarget val="inner"/>
          <c:xMode val="edge"/>
          <c:yMode val="edge"/>
          <c:x val="0.12542383783054786"/>
          <c:y val="5.1400554097404488E-2"/>
          <c:w val="0.83505814737584683"/>
          <c:h val="0.75887317760058126"/>
        </c:manualLayout>
      </c:layout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0.75000000000000011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0.75000000000000011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0.75000000000000011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rpm'!$B$57</c:f>
              <c:numCache>
                <c:formatCode>General</c:formatCode>
                <c:ptCount val="1"/>
                <c:pt idx="0">
                  <c:v>1.1755135343169043</c:v>
                </c:pt>
              </c:numCache>
            </c:numRef>
          </c:yVal>
        </c:ser>
        <c:ser>
          <c:idx val="1"/>
          <c:order val="1"/>
          <c:tx>
            <c:v>0.06 mM, 308 K</c:v>
          </c:tx>
          <c:spPr>
            <a:ln w="28575">
              <a:noFill/>
            </a:ln>
          </c:spPr>
          <c:marker>
            <c:symbol val="square"/>
            <c:size val="7"/>
            <c:spPr>
              <a:noFill/>
              <a:ln>
                <a:solidFill>
                  <a:srgbClr val="7030A0"/>
                </a:solidFill>
              </a:ln>
            </c:spPr>
          </c:marke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0.75000000000000011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0.75000000000000011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0.75000000000000011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rpm'!$B$57:$B$172</c:f>
              <c:numCache>
                <c:formatCode>General</c:formatCode>
                <c:ptCount val="116"/>
                <c:pt idx="0">
                  <c:v>1.1755135343169043</c:v>
                </c:pt>
                <c:pt idx="1">
                  <c:v>2.752678383579239</c:v>
                </c:pt>
                <c:pt idx="2">
                  <c:v>3.8041216164207974</c:v>
                </c:pt>
                <c:pt idx="3">
                  <c:v>4.5401318794099073</c:v>
                </c:pt>
                <c:pt idx="4">
                  <c:v>5.6967194355356154</c:v>
                </c:pt>
                <c:pt idx="5">
                  <c:v>9.9024923669018836</c:v>
                </c:pt>
                <c:pt idx="6">
                  <c:v>9.5870593970494209</c:v>
                </c:pt>
                <c:pt idx="7">
                  <c:v>10.953935599743458</c:v>
                </c:pt>
                <c:pt idx="8">
                  <c:v>10.323069660038513</c:v>
                </c:pt>
                <c:pt idx="9">
                  <c:v>17</c:v>
                </c:pt>
                <c:pt idx="10">
                  <c:v>20.311780372033379</c:v>
                </c:pt>
                <c:pt idx="11">
                  <c:v>20.732357665169989</c:v>
                </c:pt>
                <c:pt idx="12">
                  <c:v>23.255821423989754</c:v>
                </c:pt>
                <c:pt idx="13">
                  <c:v>27.777027325208493</c:v>
                </c:pt>
                <c:pt idx="14">
                  <c:v>36</c:v>
                </c:pt>
                <c:pt idx="16">
                  <c:v>41.025212059012205</c:v>
                </c:pt>
                <c:pt idx="17">
                  <c:v>41.445789352148843</c:v>
                </c:pt>
                <c:pt idx="18">
                  <c:v>45</c:v>
                </c:pt>
                <c:pt idx="20">
                  <c:v>47.964737395766548</c:v>
                </c:pt>
                <c:pt idx="21">
                  <c:v>48.175026042334864</c:v>
                </c:pt>
                <c:pt idx="22">
                  <c:v>51.119067094291218</c:v>
                </c:pt>
              </c:numCache>
            </c:numRef>
          </c:yVal>
        </c:ser>
        <c:ser>
          <c:idx val="2"/>
          <c:order val="2"/>
          <c:tx>
            <c:v>0.01 mM, 318 K</c:v>
          </c:tx>
          <c:spPr>
            <a:ln w="28575">
              <a:noFill/>
            </a:ln>
          </c:spPr>
          <c:marker>
            <c:symbol val="triangle"/>
            <c:size val="7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marke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0.75000000000000011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0.75000000000000011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0.75000000000000011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rpm'!$C$57:$C$172</c:f>
              <c:numCache>
                <c:formatCode>General</c:formatCode>
                <c:ptCount val="116"/>
                <c:pt idx="24">
                  <c:v>2.0411943669594939</c:v>
                </c:pt>
                <c:pt idx="25">
                  <c:v>2.8871600607852144</c:v>
                </c:pt>
                <c:pt idx="27">
                  <c:v>4.0956824805362455</c:v>
                </c:pt>
                <c:pt idx="28">
                  <c:v>4.8812220533744162</c:v>
                </c:pt>
                <c:pt idx="29">
                  <c:v>6.5127273200383087</c:v>
                </c:pt>
                <c:pt idx="30">
                  <c:v>8.68806767559016</c:v>
                </c:pt>
                <c:pt idx="31">
                  <c:v>11.6</c:v>
                </c:pt>
                <c:pt idx="32">
                  <c:v>12.937542993384522</c:v>
                </c:pt>
                <c:pt idx="33">
                  <c:v>13.920917208659089</c:v>
                </c:pt>
                <c:pt idx="34">
                  <c:v>14.110077239576643</c:v>
                </c:pt>
              </c:numCache>
            </c:numRef>
          </c:yVal>
        </c:ser>
        <c:ser>
          <c:idx val="3"/>
          <c:order val="3"/>
          <c:tx>
            <c:v>0.06 mM, 318 K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rgbClr val="FFC000"/>
              </a:solidFill>
              <a:ln>
                <a:solidFill>
                  <a:srgbClr val="FFC000"/>
                </a:solidFill>
              </a:ln>
            </c:spPr>
          </c:marke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0.75000000000000011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0.75000000000000011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0.75000000000000011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rpm'!$D$57:$D$172</c:f>
              <c:numCache>
                <c:formatCode>General</c:formatCode>
                <c:ptCount val="116"/>
                <c:pt idx="35" formatCode="0.0">
                  <c:v>5.0862357966609997</c:v>
                </c:pt>
                <c:pt idx="36" formatCode="0.0">
                  <c:v>9.0695256921603828</c:v>
                </c:pt>
                <c:pt idx="37" formatCode="0.0">
                  <c:v>22.024886031891437</c:v>
                </c:pt>
                <c:pt idx="38" formatCode="0.0">
                  <c:v>25.21538522003415</c:v>
                </c:pt>
                <c:pt idx="39" formatCode="0.0">
                  <c:v>27.939999999999998</c:v>
                </c:pt>
                <c:pt idx="40" formatCode="0.0">
                  <c:v>28.4</c:v>
                </c:pt>
                <c:pt idx="42" formatCode="0.0">
                  <c:v>28.3</c:v>
                </c:pt>
                <c:pt idx="43" formatCode="0.0">
                  <c:v>27.709775494400287</c:v>
                </c:pt>
                <c:pt idx="44" formatCode="0.0">
                  <c:v>30.610229301802761</c:v>
                </c:pt>
                <c:pt idx="45" formatCode="0.0">
                  <c:v>34.844891860610339</c:v>
                </c:pt>
                <c:pt idx="46" formatCode="0.0">
                  <c:v>36.237109688163542</c:v>
                </c:pt>
                <c:pt idx="47" formatCode="0.0">
                  <c:v>38.731499962529668</c:v>
                </c:pt>
                <c:pt idx="48" formatCode="0.0">
                  <c:v>43.140189749781442</c:v>
                </c:pt>
                <c:pt idx="49" formatCode="0.0">
                  <c:v>47.374852308589062</c:v>
                </c:pt>
                <c:pt idx="50" formatCode="0.0">
                  <c:v>49.173133669178583</c:v>
                </c:pt>
                <c:pt idx="51" formatCode="0.0">
                  <c:v>51.203451334360309</c:v>
                </c:pt>
                <c:pt idx="52" formatCode="0.0">
                  <c:v>52.131596552729107</c:v>
                </c:pt>
              </c:numCache>
            </c:numRef>
          </c:yVal>
        </c:ser>
        <c:ser>
          <c:idx val="4"/>
          <c:order val="4"/>
          <c:tx>
            <c:v>0.09 mM, 318 K</c:v>
          </c:tx>
          <c:spPr>
            <a:ln w="28575">
              <a:noFill/>
            </a:ln>
          </c:spPr>
          <c:marker>
            <c:symbol val="x"/>
            <c:size val="7"/>
            <c:spPr>
              <a:noFill/>
              <a:ln>
                <a:solidFill>
                  <a:srgbClr val="0070C0"/>
                </a:solidFill>
              </a:ln>
            </c:spPr>
          </c:marke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0.75000000000000011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0.75000000000000011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0.75000000000000011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rpm'!$E$57:$E$172</c:f>
              <c:numCache>
                <c:formatCode>General</c:formatCode>
                <c:ptCount val="116"/>
                <c:pt idx="54">
                  <c:v>20</c:v>
                </c:pt>
                <c:pt idx="55">
                  <c:v>25.5</c:v>
                </c:pt>
                <c:pt idx="56">
                  <c:v>29.429825170351258</c:v>
                </c:pt>
                <c:pt idx="57">
                  <c:v>27.582542254048885</c:v>
                </c:pt>
                <c:pt idx="58">
                  <c:v>30.528191081419536</c:v>
                </c:pt>
                <c:pt idx="59">
                  <c:v>34.380263331112864</c:v>
                </c:pt>
                <c:pt idx="60">
                  <c:v>42.568220258961652</c:v>
                </c:pt>
                <c:pt idx="61">
                  <c:v>44.9</c:v>
                </c:pt>
                <c:pt idx="62">
                  <c:v>48.923622130396772</c:v>
                </c:pt>
                <c:pt idx="63">
                  <c:v>51.327590757317125</c:v>
                </c:pt>
                <c:pt idx="64">
                  <c:v>54.477991171572498</c:v>
                </c:pt>
                <c:pt idx="65">
                  <c:v>63.915560281443845</c:v>
                </c:pt>
                <c:pt idx="66">
                  <c:v>72.098387496437127</c:v>
                </c:pt>
                <c:pt idx="67">
                  <c:v>74.1831667596486</c:v>
                </c:pt>
                <c:pt idx="68">
                  <c:v>73.867664318952663</c:v>
                </c:pt>
              </c:numCache>
            </c:numRef>
          </c:yVal>
        </c:ser>
        <c:ser>
          <c:idx val="5"/>
          <c:order val="5"/>
          <c:tx>
            <c:v>0.06 mM, 328 K</c:v>
          </c:tx>
          <c:spPr>
            <a:ln w="28575">
              <a:noFill/>
            </a:ln>
          </c:spPr>
          <c:marker>
            <c:symbol val="circle"/>
            <c:size val="7"/>
            <c:spPr>
              <a:noFill/>
              <a:ln>
                <a:solidFill>
                  <a:srgbClr val="FF0000"/>
                </a:solidFill>
              </a:ln>
            </c:spPr>
          </c:marke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0.75000000000000011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0.75000000000000011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0.75000000000000011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rpm'!$F$57:$F$172</c:f>
              <c:numCache>
                <c:formatCode>General</c:formatCode>
                <c:ptCount val="116"/>
                <c:pt idx="69">
                  <c:v>15.179815046421609</c:v>
                </c:pt>
                <c:pt idx="70">
                  <c:v>20.400631899746031</c:v>
                </c:pt>
                <c:pt idx="71">
                  <c:v>36.797864090928023</c:v>
                </c:pt>
                <c:pt idx="72">
                  <c:v>37.687336591864778</c:v>
                </c:pt>
                <c:pt idx="73">
                  <c:v>41.206553878179797</c:v>
                </c:pt>
                <c:pt idx="74">
                  <c:v>45.75059817644366</c:v>
                </c:pt>
                <c:pt idx="75">
                  <c:v>51.899560248136915</c:v>
                </c:pt>
                <c:pt idx="76">
                  <c:v>54.277932370206948</c:v>
                </c:pt>
                <c:pt idx="77">
                  <c:v>55.206077588575759</c:v>
                </c:pt>
                <c:pt idx="78">
                  <c:v>55.554132045464037</c:v>
                </c:pt>
                <c:pt idx="79">
                  <c:v>56.540286339980888</c:v>
                </c:pt>
                <c:pt idx="80">
                  <c:v>57.9</c:v>
                </c:pt>
                <c:pt idx="81">
                  <c:v>59.26671291893922</c:v>
                </c:pt>
                <c:pt idx="82">
                  <c:v>58.396576776718454</c:v>
                </c:pt>
              </c:numCache>
            </c:numRef>
          </c:yVal>
        </c:ser>
        <c:ser>
          <c:idx val="6"/>
          <c:order val="6"/>
          <c:tx>
            <c:v>0.06 mM, 318 K, 70 rpm</c:v>
          </c:tx>
          <c:spPr>
            <a:ln w="28575">
              <a:noFill/>
            </a:ln>
          </c:spP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0.75000000000000011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0.75000000000000011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0.75000000000000011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rpm'!$G$57:$G$172</c:f>
              <c:numCache>
                <c:formatCode>General</c:formatCode>
                <c:ptCount val="116"/>
                <c:pt idx="83">
                  <c:v>4.2741087305882868</c:v>
                </c:pt>
                <c:pt idx="84">
                  <c:v>5.8983628627336753</c:v>
                </c:pt>
                <c:pt idx="85">
                  <c:v>15.938380398850921</c:v>
                </c:pt>
                <c:pt idx="86">
                  <c:v>18.853723202464717</c:v>
                </c:pt>
                <c:pt idx="87">
                  <c:v>19.797218514829613</c:v>
                </c:pt>
                <c:pt idx="88">
                  <c:v>24.876225488155228</c:v>
                </c:pt>
                <c:pt idx="89">
                  <c:v>30.146156692618366</c:v>
                </c:pt>
                <c:pt idx="90">
                  <c:v>33.858350838919222</c:v>
                </c:pt>
                <c:pt idx="91">
                  <c:v>38.96353626712186</c:v>
                </c:pt>
                <c:pt idx="92">
                  <c:v>46.852770623256589</c:v>
                </c:pt>
                <c:pt idx="93">
                  <c:v>54.974041283983517</c:v>
                </c:pt>
                <c:pt idx="94">
                  <c:v>56.954024920015272</c:v>
                </c:pt>
                <c:pt idx="95">
                  <c:v>58.106531395978216</c:v>
                </c:pt>
              </c:numCache>
            </c:numRef>
          </c:yVal>
        </c:ser>
        <c:ser>
          <c:idx val="7"/>
          <c:order val="7"/>
          <c:tx>
            <c:v>0.06 mM, 318 K, 30 rpm </c:v>
          </c:tx>
          <c:spPr>
            <a:ln w="28575">
              <a:noFill/>
            </a:ln>
          </c:spPr>
          <c:marker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'45C-6E-5-100 rpm'!$A$57:$A$172</c:f>
              <c:numCache>
                <c:formatCode>General</c:formatCode>
                <c:ptCount val="116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6">
                  <c:v>120</c:v>
                </c:pt>
                <c:pt idx="17">
                  <c:v>120</c:v>
                </c:pt>
                <c:pt idx="18">
                  <c:v>150</c:v>
                </c:pt>
                <c:pt idx="20">
                  <c:v>180</c:v>
                </c:pt>
                <c:pt idx="21">
                  <c:v>180</c:v>
                </c:pt>
                <c:pt idx="22">
                  <c:v>210</c:v>
                </c:pt>
                <c:pt idx="23">
                  <c:v>230</c:v>
                </c:pt>
                <c:pt idx="24">
                  <c:v>1</c:v>
                </c:pt>
                <c:pt idx="25">
                  <c:v>2</c:v>
                </c:pt>
                <c:pt idx="27">
                  <c:v>5</c:v>
                </c:pt>
                <c:pt idx="28">
                  <c:v>10</c:v>
                </c:pt>
                <c:pt idx="29">
                  <c:v>20</c:v>
                </c:pt>
                <c:pt idx="30">
                  <c:v>40</c:v>
                </c:pt>
                <c:pt idx="31">
                  <c:v>90</c:v>
                </c:pt>
                <c:pt idx="32">
                  <c:v>120</c:v>
                </c:pt>
                <c:pt idx="33">
                  <c:v>150</c:v>
                </c:pt>
                <c:pt idx="34">
                  <c:v>210</c:v>
                </c:pt>
                <c:pt idx="35">
                  <c:v>0.25</c:v>
                </c:pt>
                <c:pt idx="36">
                  <c:v>0.5</c:v>
                </c:pt>
                <c:pt idx="37">
                  <c:v>2</c:v>
                </c:pt>
                <c:pt idx="38">
                  <c:v>3</c:v>
                </c:pt>
                <c:pt idx="39">
                  <c:v>5</c:v>
                </c:pt>
                <c:pt idx="40">
                  <c:v>5</c:v>
                </c:pt>
                <c:pt idx="42">
                  <c:v>10</c:v>
                </c:pt>
                <c:pt idx="43">
                  <c:v>20</c:v>
                </c:pt>
                <c:pt idx="44">
                  <c:v>30</c:v>
                </c:pt>
                <c:pt idx="45">
                  <c:v>40</c:v>
                </c:pt>
                <c:pt idx="46">
                  <c:v>50</c:v>
                </c:pt>
                <c:pt idx="47">
                  <c:v>60</c:v>
                </c:pt>
                <c:pt idx="48">
                  <c:v>90</c:v>
                </c:pt>
                <c:pt idx="49">
                  <c:v>120</c:v>
                </c:pt>
                <c:pt idx="50">
                  <c:v>150</c:v>
                </c:pt>
                <c:pt idx="51">
                  <c:v>180</c:v>
                </c:pt>
                <c:pt idx="52">
                  <c:v>210</c:v>
                </c:pt>
                <c:pt idx="53">
                  <c:v>270</c:v>
                </c:pt>
                <c:pt idx="54">
                  <c:v>0.75000000000000011</c:v>
                </c:pt>
                <c:pt idx="55">
                  <c:v>1</c:v>
                </c:pt>
                <c:pt idx="56">
                  <c:v>2</c:v>
                </c:pt>
                <c:pt idx="57">
                  <c:v>3</c:v>
                </c:pt>
                <c:pt idx="58">
                  <c:v>5</c:v>
                </c:pt>
                <c:pt idx="59">
                  <c:v>10</c:v>
                </c:pt>
                <c:pt idx="60">
                  <c:v>20</c:v>
                </c:pt>
                <c:pt idx="61">
                  <c:v>30</c:v>
                </c:pt>
                <c:pt idx="62">
                  <c:v>40</c:v>
                </c:pt>
                <c:pt idx="63">
                  <c:v>50</c:v>
                </c:pt>
                <c:pt idx="64">
                  <c:v>60</c:v>
                </c:pt>
                <c:pt idx="65">
                  <c:v>90</c:v>
                </c:pt>
                <c:pt idx="66">
                  <c:v>120</c:v>
                </c:pt>
                <c:pt idx="67">
                  <c:v>150</c:v>
                </c:pt>
                <c:pt idx="68">
                  <c:v>180</c:v>
                </c:pt>
                <c:pt idx="69">
                  <c:v>0.5</c:v>
                </c:pt>
                <c:pt idx="70">
                  <c:v>0.75000000000000011</c:v>
                </c:pt>
                <c:pt idx="71">
                  <c:v>2</c:v>
                </c:pt>
                <c:pt idx="72">
                  <c:v>3</c:v>
                </c:pt>
                <c:pt idx="73">
                  <c:v>5</c:v>
                </c:pt>
                <c:pt idx="74">
                  <c:v>10</c:v>
                </c:pt>
                <c:pt idx="75">
                  <c:v>20</c:v>
                </c:pt>
                <c:pt idx="76">
                  <c:v>30</c:v>
                </c:pt>
                <c:pt idx="77">
                  <c:v>40</c:v>
                </c:pt>
                <c:pt idx="78">
                  <c:v>50</c:v>
                </c:pt>
                <c:pt idx="79">
                  <c:v>60</c:v>
                </c:pt>
                <c:pt idx="80">
                  <c:v>100</c:v>
                </c:pt>
                <c:pt idx="81">
                  <c:v>120</c:v>
                </c:pt>
                <c:pt idx="82">
                  <c:v>150</c:v>
                </c:pt>
                <c:pt idx="83">
                  <c:v>0.25</c:v>
                </c:pt>
                <c:pt idx="84">
                  <c:v>0.5</c:v>
                </c:pt>
                <c:pt idx="85">
                  <c:v>2</c:v>
                </c:pt>
                <c:pt idx="86">
                  <c:v>3</c:v>
                </c:pt>
                <c:pt idx="87">
                  <c:v>5</c:v>
                </c:pt>
                <c:pt idx="88">
                  <c:v>10</c:v>
                </c:pt>
                <c:pt idx="89">
                  <c:v>20</c:v>
                </c:pt>
                <c:pt idx="90">
                  <c:v>40</c:v>
                </c:pt>
                <c:pt idx="91">
                  <c:v>50</c:v>
                </c:pt>
                <c:pt idx="92">
                  <c:v>90</c:v>
                </c:pt>
                <c:pt idx="93">
                  <c:v>150</c:v>
                </c:pt>
                <c:pt idx="94">
                  <c:v>180</c:v>
                </c:pt>
                <c:pt idx="95">
                  <c:v>210</c:v>
                </c:pt>
                <c:pt idx="96">
                  <c:v>270</c:v>
                </c:pt>
                <c:pt idx="97">
                  <c:v>0.25</c:v>
                </c:pt>
                <c:pt idx="98">
                  <c:v>0.5</c:v>
                </c:pt>
                <c:pt idx="99">
                  <c:v>0.75000000000000011</c:v>
                </c:pt>
                <c:pt idx="100">
                  <c:v>1</c:v>
                </c:pt>
                <c:pt idx="101">
                  <c:v>2</c:v>
                </c:pt>
                <c:pt idx="102">
                  <c:v>3</c:v>
                </c:pt>
                <c:pt idx="103">
                  <c:v>5</c:v>
                </c:pt>
                <c:pt idx="104">
                  <c:v>10</c:v>
                </c:pt>
                <c:pt idx="105">
                  <c:v>20</c:v>
                </c:pt>
                <c:pt idx="106">
                  <c:v>30</c:v>
                </c:pt>
                <c:pt idx="107">
                  <c:v>40</c:v>
                </c:pt>
                <c:pt idx="108">
                  <c:v>50</c:v>
                </c:pt>
                <c:pt idx="109">
                  <c:v>60</c:v>
                </c:pt>
                <c:pt idx="110">
                  <c:v>90</c:v>
                </c:pt>
                <c:pt idx="111">
                  <c:v>120</c:v>
                </c:pt>
                <c:pt idx="112">
                  <c:v>150</c:v>
                </c:pt>
                <c:pt idx="113">
                  <c:v>180</c:v>
                </c:pt>
                <c:pt idx="114">
                  <c:v>210</c:v>
                </c:pt>
                <c:pt idx="115">
                  <c:v>270</c:v>
                </c:pt>
              </c:numCache>
            </c:numRef>
          </c:xVal>
          <c:yVal>
            <c:numRef>
              <c:f>'45C-6E-5-100 rpm'!$H$57:$H$172</c:f>
              <c:numCache>
                <c:formatCode>General</c:formatCode>
                <c:ptCount val="116"/>
                <c:pt idx="97">
                  <c:v>0</c:v>
                </c:pt>
                <c:pt idx="98">
                  <c:v>0</c:v>
                </c:pt>
                <c:pt idx="99">
                  <c:v>2.5918455222948635</c:v>
                </c:pt>
                <c:pt idx="100">
                  <c:v>5.2602630251051394</c:v>
                </c:pt>
                <c:pt idx="101">
                  <c:v>14.58000119905077</c:v>
                </c:pt>
                <c:pt idx="102">
                  <c:v>14.445033415212968</c:v>
                </c:pt>
                <c:pt idx="103">
                  <c:v>14.421710791777027</c:v>
                </c:pt>
                <c:pt idx="104">
                  <c:v>17.383773212873137</c:v>
                </c:pt>
                <c:pt idx="105">
                  <c:v>21.386786194262889</c:v>
                </c:pt>
                <c:pt idx="106">
                  <c:v>23.127058478704367</c:v>
                </c:pt>
                <c:pt idx="107">
                  <c:v>27.624792197843377</c:v>
                </c:pt>
                <c:pt idx="108">
                  <c:v>31.82841990091179</c:v>
                </c:pt>
                <c:pt idx="109">
                  <c:v>33.051057862525511</c:v>
                </c:pt>
                <c:pt idx="110">
                  <c:v>43.082180673633367</c:v>
                </c:pt>
                <c:pt idx="111">
                  <c:v>45.788884166701372</c:v>
                </c:pt>
                <c:pt idx="112">
                  <c:v>52.615005520629516</c:v>
                </c:pt>
                <c:pt idx="113">
                  <c:v>54.413524867172484</c:v>
                </c:pt>
                <c:pt idx="114">
                  <c:v>56.1</c:v>
                </c:pt>
              </c:numCache>
            </c:numRef>
          </c:yVal>
        </c:ser>
        <c:axId val="47471616"/>
        <c:axId val="47502848"/>
      </c:scatterChart>
      <c:valAx>
        <c:axId val="474716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en-US" sz="1100"/>
                  <a:t>t (min)</a:t>
                </a:r>
              </a:p>
            </c:rich>
          </c:tx>
          <c:layout>
            <c:manualLayout>
              <c:xMode val="edge"/>
              <c:yMode val="edge"/>
              <c:x val="0.4737672490509503"/>
              <c:y val="0.92327760399813064"/>
            </c:manualLayout>
          </c:layout>
        </c:title>
        <c:numFmt formatCode="General" sourceLinked="1"/>
        <c:majorTickMark val="in"/>
        <c:tickLblPos val="nextTo"/>
        <c:spPr>
          <a:ln w="25400">
            <a:solidFill>
              <a:sysClr val="windowText" lastClr="000000"/>
            </a:solidFill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47502848"/>
        <c:crosses val="autoZero"/>
        <c:crossBetween val="midCat"/>
      </c:valAx>
      <c:valAx>
        <c:axId val="4750284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en-US" sz="1100"/>
                  <a:t>q</a:t>
                </a:r>
                <a:r>
                  <a:rPr lang="en-US" sz="1100" baseline="-25000"/>
                  <a:t>t</a:t>
                </a:r>
                <a:r>
                  <a:rPr lang="en-US" sz="1100"/>
                  <a:t> (mg g</a:t>
                </a:r>
                <a:r>
                  <a:rPr lang="en-US" sz="1100" baseline="30000"/>
                  <a:t>-1</a:t>
                </a:r>
                <a:r>
                  <a:rPr lang="en-US" sz="1100"/>
                  <a:t>)</a:t>
                </a:r>
              </a:p>
            </c:rich>
          </c:tx>
        </c:title>
        <c:numFmt formatCode="General" sourceLinked="1"/>
        <c:majorTickMark val="in"/>
        <c:tickLblPos val="nextTo"/>
        <c:spPr>
          <a:noFill/>
          <a:ln w="25400">
            <a:solidFill>
              <a:sysClr val="windowText" lastClr="000000"/>
            </a:solidFill>
          </a:ln>
        </c:spPr>
        <c:txPr>
          <a:bodyPr/>
          <a:lstStyle/>
          <a:p>
            <a:pPr>
              <a:defRPr sz="1100"/>
            </a:pPr>
            <a:endParaRPr lang="en-US"/>
          </a:p>
        </c:txPr>
        <c:crossAx val="47471616"/>
        <c:crosses val="autoZero"/>
        <c:crossBetween val="midCat"/>
      </c:valAx>
      <c:spPr>
        <a:ln w="25400">
          <a:solidFill>
            <a:schemeClr val="tx1"/>
          </a:solidFill>
        </a:ln>
      </c:spPr>
    </c:plotArea>
    <c:legend>
      <c:legendPos val="r"/>
      <c:legendEntry>
        <c:idx val="0"/>
        <c:delete val="1"/>
      </c:legendEntry>
      <c:layout>
        <c:manualLayout>
          <c:xMode val="edge"/>
          <c:yMode val="edge"/>
          <c:x val="0.72075022810989908"/>
          <c:y val="6.9444504368460794E-2"/>
          <c:w val="0.23186058824192041"/>
          <c:h val="0.68889008736921575"/>
        </c:manualLayout>
      </c:layout>
      <c:spPr>
        <a:ln w="19050">
          <a:solidFill>
            <a:schemeClr val="tx1"/>
          </a:solidFill>
        </a:ln>
      </c:spPr>
      <c:txPr>
        <a:bodyPr/>
        <a:lstStyle/>
        <a:p>
          <a:pPr>
            <a:defRPr sz="900"/>
          </a:pPr>
          <a:endParaRPr lang="en-US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00" b="1">
          <a:latin typeface="Arial" pitchFamily="34" charset="0"/>
          <a:cs typeface="Arial" pitchFamily="34" charset="0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 sz="1200"/>
              <a:t>(b)</a:t>
            </a:r>
          </a:p>
        </c:rich>
      </c:tx>
      <c:layout>
        <c:manualLayout>
          <c:xMode val="edge"/>
          <c:yMode val="edge"/>
          <c:x val="0.16690261316500371"/>
          <c:y val="8.3333157180855752E-2"/>
        </c:manualLayout>
      </c:layout>
      <c:overlay val="1"/>
    </c:title>
    <c:plotArea>
      <c:layout>
        <c:manualLayout>
          <c:layoutTarget val="inner"/>
          <c:xMode val="edge"/>
          <c:yMode val="edge"/>
          <c:x val="0.12613482813604457"/>
          <c:y val="5.1400588349275127E-2"/>
          <c:w val="0.83161740028398135"/>
          <c:h val="0.76118802857976131"/>
        </c:manualLayout>
      </c:layout>
      <c:scatterChart>
        <c:scatterStyle val="lineMarker"/>
        <c:ser>
          <c:idx val="0"/>
          <c:order val="0"/>
          <c:spPr>
            <a:ln>
              <a:noFill/>
            </a:ln>
            <a:effectLst>
              <a:outerShdw blurRad="50800" dist="50800" dir="5400000" algn="ctr" rotWithShape="0">
                <a:srgbClr val="FFC000"/>
              </a:outerShdw>
            </a:effectLst>
          </c:spPr>
          <c:marker>
            <c:spPr>
              <a:blipFill>
                <a:blip xmlns:r="http://schemas.openxmlformats.org/officeDocument/2006/relationships" r:embed="rId1"/>
                <a:tile tx="0" ty="0" sx="100000" sy="100000" flip="none" algn="tl"/>
              </a:blipFill>
              <a:effectLst>
                <a:outerShdw blurRad="50800" dist="50800" dir="5400000" algn="ctr" rotWithShape="0">
                  <a:srgbClr val="FFC000"/>
                </a:outerShdw>
              </a:effectLst>
            </c:spPr>
          </c:marke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0.75000000000000011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'pH=10,45C,100rpm'!$B$56</c:f>
              <c:numCache>
                <c:formatCode>0.00</c:formatCode>
                <c:ptCount val="1"/>
                <c:pt idx="0">
                  <c:v>4.3509555146607903</c:v>
                </c:pt>
              </c:numCache>
            </c:numRef>
          </c:yVal>
        </c:ser>
        <c:ser>
          <c:idx val="1"/>
          <c:order val="1"/>
          <c:tx>
            <c:v>pH=10</c:v>
          </c:tx>
          <c:spPr>
            <a:ln w="28575">
              <a:noFill/>
            </a:ln>
          </c:spPr>
          <c:marker>
            <c:symbol val="square"/>
            <c:size val="7"/>
            <c:spPr>
              <a:noFill/>
              <a:ln>
                <a:solidFill>
                  <a:srgbClr val="002060"/>
                </a:solidFill>
              </a:ln>
            </c:spPr>
          </c:marke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0.75000000000000011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'pH=10,45C,100rpm'!$B$56:$B$132</c:f>
              <c:numCache>
                <c:formatCode>0.00</c:formatCode>
                <c:ptCount val="77"/>
                <c:pt idx="0">
                  <c:v>4.3509555146607903</c:v>
                </c:pt>
                <c:pt idx="1">
                  <c:v>5.7184637958532942</c:v>
                </c:pt>
                <c:pt idx="2">
                  <c:v>6.3262452541610541</c:v>
                </c:pt>
                <c:pt idx="3">
                  <c:v>6.4402042775937653</c:v>
                </c:pt>
                <c:pt idx="4">
                  <c:v>6.5541633010264695</c:v>
                </c:pt>
                <c:pt idx="5">
                  <c:v>6.6681223244591878</c:v>
                </c:pt>
                <c:pt idx="6">
                  <c:v>6.8580540301803623</c:v>
                </c:pt>
                <c:pt idx="7">
                  <c:v>9.536091080848994</c:v>
                </c:pt>
                <c:pt idx="8">
                  <c:v>14.949144693902596</c:v>
                </c:pt>
                <c:pt idx="9">
                  <c:v>15.46196029934978</c:v>
                </c:pt>
                <c:pt idx="10">
                  <c:v>16.145714439946026</c:v>
                </c:pt>
                <c:pt idx="11">
                  <c:v>19.393546607778188</c:v>
                </c:pt>
                <c:pt idx="12">
                  <c:v>27.45</c:v>
                </c:pt>
                <c:pt idx="13">
                  <c:v>32.156957232241446</c:v>
                </c:pt>
                <c:pt idx="14">
                  <c:v>37.456051821862353</c:v>
                </c:pt>
                <c:pt idx="15">
                  <c:v>39.108457661636606</c:v>
                </c:pt>
                <c:pt idx="16">
                  <c:v>41.463610812579255</c:v>
                </c:pt>
              </c:numCache>
            </c:numRef>
          </c:yVal>
        </c:ser>
        <c:ser>
          <c:idx val="2"/>
          <c:order val="2"/>
          <c:spPr>
            <a:ln w="28575">
              <a:noFill/>
            </a:ln>
          </c:spP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0.75000000000000011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'pH=10,45C,100rpm'!$C$56:$C$132</c:f>
              <c:numCache>
                <c:formatCode>General</c:formatCode>
                <c:ptCount val="77"/>
              </c:numCache>
            </c:numRef>
          </c:yVal>
        </c:ser>
        <c:ser>
          <c:idx val="3"/>
          <c:order val="3"/>
          <c:tx>
            <c:v>pH=12</c:v>
          </c:tx>
          <c:spPr>
            <a:ln w="28575">
              <a:noFill/>
            </a:ln>
          </c:spPr>
          <c:marker>
            <c:symbol val="x"/>
            <c:size val="7"/>
            <c:spPr>
              <a:ln>
                <a:solidFill>
                  <a:srgbClr val="FF0000"/>
                </a:solidFill>
              </a:ln>
            </c:spPr>
          </c:marke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0.75000000000000011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'pH=10,45C,100rpm'!$D$56:$D$132</c:f>
              <c:numCache>
                <c:formatCode>General</c:formatCode>
                <c:ptCount val="77"/>
                <c:pt idx="17">
                  <c:v>0</c:v>
                </c:pt>
                <c:pt idx="18">
                  <c:v>0.32737639508323213</c:v>
                </c:pt>
                <c:pt idx="19">
                  <c:v>1.3800000000000001</c:v>
                </c:pt>
                <c:pt idx="20">
                  <c:v>6.7</c:v>
                </c:pt>
                <c:pt idx="21">
                  <c:v>12.073520200152297</c:v>
                </c:pt>
                <c:pt idx="22">
                  <c:v>13.437588512999033</c:v>
                </c:pt>
                <c:pt idx="23">
                  <c:v>13.892277950614616</c:v>
                </c:pt>
                <c:pt idx="24">
                  <c:v>15.407909409333195</c:v>
                </c:pt>
                <c:pt idx="25">
                  <c:v>16.77197772217994</c:v>
                </c:pt>
                <c:pt idx="26">
                  <c:v>20.2579300772327</c:v>
                </c:pt>
                <c:pt idx="27">
                  <c:v>25.638421755683691</c:v>
                </c:pt>
                <c:pt idx="28">
                  <c:v>29.957971413031679</c:v>
                </c:pt>
                <c:pt idx="29">
                  <c:v>30.336879277711326</c:v>
                </c:pt>
                <c:pt idx="30">
                  <c:v>32.004073882301782</c:v>
                </c:pt>
              </c:numCache>
            </c:numRef>
          </c:yVal>
        </c:ser>
        <c:ser>
          <c:idx val="4"/>
          <c:order val="4"/>
          <c:tx>
            <c:v>pH=13</c:v>
          </c:tx>
          <c:spPr>
            <a:ln w="28575">
              <a:noFill/>
            </a:ln>
          </c:spPr>
          <c:marker>
            <c:symbol val="circle"/>
            <c:size val="7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0.75000000000000011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'pH=10,45C,100rpm'!$E$56:$E$132</c:f>
              <c:numCache>
                <c:formatCode>General</c:formatCode>
                <c:ptCount val="77"/>
                <c:pt idx="31">
                  <c:v>0</c:v>
                </c:pt>
                <c:pt idx="32" formatCode="0.0">
                  <c:v>3.6025886124701101</c:v>
                </c:pt>
                <c:pt idx="33" formatCode="0.0">
                  <c:v>6.4307076923077302</c:v>
                </c:pt>
                <c:pt idx="34" formatCode="0.0">
                  <c:v>7.4928860435339342</c:v>
                </c:pt>
                <c:pt idx="35" formatCode="0.0">
                  <c:v>8.7060199743918023</c:v>
                </c:pt>
                <c:pt idx="36" formatCode="0.0">
                  <c:v>11.8</c:v>
                </c:pt>
                <c:pt idx="37" formatCode="0.0">
                  <c:v>15.2</c:v>
                </c:pt>
                <c:pt idx="38" formatCode="0.0">
                  <c:v>19.05333879641486</c:v>
                </c:pt>
                <c:pt idx="39" formatCode="0.0">
                  <c:v>21.6</c:v>
                </c:pt>
                <c:pt idx="40" formatCode="0.0">
                  <c:v>25</c:v>
                </c:pt>
                <c:pt idx="41" formatCode="0.0">
                  <c:v>26</c:v>
                </c:pt>
              </c:numCache>
            </c:numRef>
          </c:yVal>
        </c:ser>
        <c:ser>
          <c:idx val="5"/>
          <c:order val="5"/>
          <c:tx>
            <c:v>0.1 M NaCl</c:v>
          </c:tx>
          <c:spPr>
            <a:ln w="28575">
              <a:noFill/>
            </a:ln>
          </c:spPr>
          <c:marker>
            <c:symbol val="circle"/>
            <c:size val="7"/>
            <c:spPr>
              <a:noFill/>
              <a:ln>
                <a:solidFill>
                  <a:srgbClr val="FF0000"/>
                </a:solidFill>
              </a:ln>
            </c:spPr>
          </c:marke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0.75000000000000011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'pH=10,45C,100rpm'!$F$56:$F$132</c:f>
              <c:numCache>
                <c:formatCode>General</c:formatCode>
                <c:ptCount val="77"/>
                <c:pt idx="42">
                  <c:v>5.8013803608015841</c:v>
                </c:pt>
                <c:pt idx="43">
                  <c:v>7.1</c:v>
                </c:pt>
                <c:pt idx="44">
                  <c:v>8.6793254909799913</c:v>
                </c:pt>
                <c:pt idx="45">
                  <c:v>9.189928659237447</c:v>
                </c:pt>
                <c:pt idx="46">
                  <c:v>9.8862057068612561</c:v>
                </c:pt>
                <c:pt idx="47">
                  <c:v>11.418015211633616</c:v>
                </c:pt>
                <c:pt idx="48">
                  <c:v>16.802557713257723</c:v>
                </c:pt>
                <c:pt idx="49">
                  <c:v>24.183094418070084</c:v>
                </c:pt>
                <c:pt idx="50">
                  <c:v>27.873362770476263</c:v>
                </c:pt>
                <c:pt idx="51">
                  <c:v>30.588843256209106</c:v>
                </c:pt>
                <c:pt idx="52">
                  <c:v>34.487994722902421</c:v>
                </c:pt>
                <c:pt idx="53">
                  <c:v>37.48198602768479</c:v>
                </c:pt>
                <c:pt idx="54">
                  <c:v>41.798903722952396</c:v>
                </c:pt>
                <c:pt idx="55">
                  <c:v>43.191457818200007</c:v>
                </c:pt>
                <c:pt idx="56">
                  <c:v>48.761674199190459</c:v>
                </c:pt>
                <c:pt idx="57">
                  <c:v>55.515561561141375</c:v>
                </c:pt>
                <c:pt idx="58">
                  <c:v>60.11099007545851</c:v>
                </c:pt>
                <c:pt idx="59">
                  <c:v>61</c:v>
                </c:pt>
              </c:numCache>
            </c:numRef>
          </c:yVal>
        </c:ser>
        <c:ser>
          <c:idx val="6"/>
          <c:order val="6"/>
          <c:tx>
            <c:v>Water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rgbClr val="FFC000"/>
              </a:solidFill>
              <a:ln w="15875">
                <a:solidFill>
                  <a:srgbClr val="FFC000"/>
                </a:solidFill>
              </a:ln>
            </c:spPr>
          </c:marker>
          <c:xVal>
            <c:numRef>
              <c:f>'pH=10,45C,100rpm'!$A$56:$A$132</c:f>
              <c:numCache>
                <c:formatCode>General</c:formatCode>
                <c:ptCount val="77"/>
                <c:pt idx="0">
                  <c:v>0.25</c:v>
                </c:pt>
                <c:pt idx="1">
                  <c:v>0.5</c:v>
                </c:pt>
                <c:pt idx="2">
                  <c:v>0.75000000000000011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50</c:v>
                </c:pt>
                <c:pt idx="11">
                  <c:v>60</c:v>
                </c:pt>
                <c:pt idx="12">
                  <c:v>80</c:v>
                </c:pt>
                <c:pt idx="13">
                  <c:v>90</c:v>
                </c:pt>
                <c:pt idx="14">
                  <c:v>120</c:v>
                </c:pt>
                <c:pt idx="15">
                  <c:v>150</c:v>
                </c:pt>
                <c:pt idx="16">
                  <c:v>180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5</c:v>
                </c:pt>
                <c:pt idx="21">
                  <c:v>10</c:v>
                </c:pt>
                <c:pt idx="22">
                  <c:v>20</c:v>
                </c:pt>
                <c:pt idx="23">
                  <c:v>30</c:v>
                </c:pt>
                <c:pt idx="24">
                  <c:v>40</c:v>
                </c:pt>
                <c:pt idx="25">
                  <c:v>50</c:v>
                </c:pt>
                <c:pt idx="26">
                  <c:v>60</c:v>
                </c:pt>
                <c:pt idx="27">
                  <c:v>90</c:v>
                </c:pt>
                <c:pt idx="28">
                  <c:v>120</c:v>
                </c:pt>
                <c:pt idx="29">
                  <c:v>150</c:v>
                </c:pt>
                <c:pt idx="30">
                  <c:v>180</c:v>
                </c:pt>
                <c:pt idx="31">
                  <c:v>5</c:v>
                </c:pt>
                <c:pt idx="32">
                  <c:v>10</c:v>
                </c:pt>
                <c:pt idx="33">
                  <c:v>20</c:v>
                </c:pt>
                <c:pt idx="34">
                  <c:v>50</c:v>
                </c:pt>
                <c:pt idx="35">
                  <c:v>60</c:v>
                </c:pt>
                <c:pt idx="36">
                  <c:v>90</c:v>
                </c:pt>
                <c:pt idx="37">
                  <c:v>120</c:v>
                </c:pt>
                <c:pt idx="38">
                  <c:v>150</c:v>
                </c:pt>
                <c:pt idx="39">
                  <c:v>180</c:v>
                </c:pt>
                <c:pt idx="40">
                  <c:v>210</c:v>
                </c:pt>
                <c:pt idx="41">
                  <c:v>240</c:v>
                </c:pt>
                <c:pt idx="42">
                  <c:v>0.5</c:v>
                </c:pt>
                <c:pt idx="43">
                  <c:v>0.75000000000000011</c:v>
                </c:pt>
                <c:pt idx="44">
                  <c:v>1</c:v>
                </c:pt>
                <c:pt idx="45">
                  <c:v>2</c:v>
                </c:pt>
                <c:pt idx="46">
                  <c:v>3</c:v>
                </c:pt>
                <c:pt idx="47">
                  <c:v>5</c:v>
                </c:pt>
                <c:pt idx="48">
                  <c:v>10</c:v>
                </c:pt>
                <c:pt idx="49">
                  <c:v>20</c:v>
                </c:pt>
                <c:pt idx="50">
                  <c:v>30</c:v>
                </c:pt>
                <c:pt idx="51">
                  <c:v>40</c:v>
                </c:pt>
                <c:pt idx="52">
                  <c:v>50</c:v>
                </c:pt>
                <c:pt idx="53">
                  <c:v>60</c:v>
                </c:pt>
                <c:pt idx="54">
                  <c:v>90</c:v>
                </c:pt>
                <c:pt idx="55">
                  <c:v>120</c:v>
                </c:pt>
                <c:pt idx="56">
                  <c:v>150</c:v>
                </c:pt>
                <c:pt idx="57">
                  <c:v>180</c:v>
                </c:pt>
                <c:pt idx="58">
                  <c:v>210</c:v>
                </c:pt>
                <c:pt idx="59">
                  <c:v>230</c:v>
                </c:pt>
                <c:pt idx="60">
                  <c:v>0.25</c:v>
                </c:pt>
                <c:pt idx="61">
                  <c:v>0.5</c:v>
                </c:pt>
                <c:pt idx="62">
                  <c:v>2</c:v>
                </c:pt>
                <c:pt idx="63">
                  <c:v>3</c:v>
                </c:pt>
                <c:pt idx="64">
                  <c:v>5</c:v>
                </c:pt>
                <c:pt idx="65">
                  <c:v>5</c:v>
                </c:pt>
                <c:pt idx="66">
                  <c:v>10</c:v>
                </c:pt>
                <c:pt idx="67">
                  <c:v>20</c:v>
                </c:pt>
                <c:pt idx="68">
                  <c:v>30</c:v>
                </c:pt>
                <c:pt idx="69">
                  <c:v>40</c:v>
                </c:pt>
                <c:pt idx="70">
                  <c:v>50</c:v>
                </c:pt>
                <c:pt idx="71">
                  <c:v>60</c:v>
                </c:pt>
                <c:pt idx="72">
                  <c:v>90</c:v>
                </c:pt>
                <c:pt idx="73">
                  <c:v>120</c:v>
                </c:pt>
                <c:pt idx="74">
                  <c:v>150</c:v>
                </c:pt>
                <c:pt idx="75">
                  <c:v>180</c:v>
                </c:pt>
                <c:pt idx="76">
                  <c:v>210</c:v>
                </c:pt>
              </c:numCache>
            </c:numRef>
          </c:xVal>
          <c:yVal>
            <c:numRef>
              <c:f>'pH=10,45C,100rpm'!$G$56:$G$132</c:f>
              <c:numCache>
                <c:formatCode>General</c:formatCode>
                <c:ptCount val="77"/>
                <c:pt idx="60">
                  <c:v>5.0862357966609997</c:v>
                </c:pt>
                <c:pt idx="61">
                  <c:v>9.0695256921603828</c:v>
                </c:pt>
                <c:pt idx="62">
                  <c:v>22.024886031891437</c:v>
                </c:pt>
                <c:pt idx="63">
                  <c:v>25.21538522003415</c:v>
                </c:pt>
                <c:pt idx="64">
                  <c:v>27.939999999999998</c:v>
                </c:pt>
                <c:pt idx="65">
                  <c:v>28.4</c:v>
                </c:pt>
                <c:pt idx="66">
                  <c:v>28.3</c:v>
                </c:pt>
                <c:pt idx="67">
                  <c:v>27.709775494400287</c:v>
                </c:pt>
                <c:pt idx="68">
                  <c:v>30.610229301802761</c:v>
                </c:pt>
                <c:pt idx="69">
                  <c:v>34.844891860610339</c:v>
                </c:pt>
                <c:pt idx="70">
                  <c:v>36.237109688163542</c:v>
                </c:pt>
                <c:pt idx="71">
                  <c:v>38.731499962529668</c:v>
                </c:pt>
                <c:pt idx="72">
                  <c:v>43.140189749781442</c:v>
                </c:pt>
                <c:pt idx="73">
                  <c:v>47.374852308589062</c:v>
                </c:pt>
                <c:pt idx="74">
                  <c:v>49.173133669178583</c:v>
                </c:pt>
                <c:pt idx="75">
                  <c:v>51.203451334360309</c:v>
                </c:pt>
                <c:pt idx="76">
                  <c:v>52.131596552729107</c:v>
                </c:pt>
              </c:numCache>
            </c:numRef>
          </c:yVal>
        </c:ser>
        <c:axId val="106476288"/>
        <c:axId val="106478592"/>
      </c:scatterChart>
      <c:valAx>
        <c:axId val="1064762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en-US" sz="1100"/>
                  <a:t>t (min)</a:t>
                </a:r>
              </a:p>
            </c:rich>
          </c:tx>
        </c:title>
        <c:numFmt formatCode="#,##0" sourceLinked="0"/>
        <c:majorTickMark val="in"/>
        <c:tickLblPos val="nextTo"/>
        <c:spPr>
          <a:noFill/>
          <a:ln w="25400">
            <a:solidFill>
              <a:sysClr val="windowText" lastClr="000000"/>
            </a:solidFill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06478592"/>
        <c:crosses val="autoZero"/>
        <c:crossBetween val="midCat"/>
      </c:valAx>
      <c:valAx>
        <c:axId val="10647859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en-US" sz="1100"/>
                  <a:t>q</a:t>
                </a:r>
                <a:r>
                  <a:rPr lang="en-US" sz="1100" baseline="-25000"/>
                  <a:t>t</a:t>
                </a:r>
                <a:r>
                  <a:rPr lang="en-US" sz="1100"/>
                  <a:t> (mg g</a:t>
                </a:r>
                <a:r>
                  <a:rPr lang="en-US" sz="1100" baseline="30000"/>
                  <a:t>-1</a:t>
                </a:r>
                <a:r>
                  <a:rPr lang="en-US" sz="1100"/>
                  <a:t>)</a:t>
                </a:r>
              </a:p>
            </c:rich>
          </c:tx>
        </c:title>
        <c:numFmt formatCode="0" sourceLinked="0"/>
        <c:majorTickMark val="in"/>
        <c:tickLblPos val="nextTo"/>
        <c:spPr>
          <a:ln w="25400">
            <a:solidFill>
              <a:sysClr val="windowText" lastClr="000000"/>
            </a:solidFill>
          </a:ln>
        </c:spPr>
        <c:txPr>
          <a:bodyPr/>
          <a:lstStyle/>
          <a:p>
            <a:pPr>
              <a:defRPr sz="1100" b="1"/>
            </a:pPr>
            <a:endParaRPr lang="en-US"/>
          </a:p>
        </c:txPr>
        <c:crossAx val="106476288"/>
        <c:crosses val="autoZero"/>
        <c:crossBetween val="midCat"/>
      </c:valAx>
      <c:spPr>
        <a:ln w="25400">
          <a:solidFill>
            <a:schemeClr val="tx1"/>
          </a:solidFill>
        </a:ln>
      </c:spPr>
    </c:plotArea>
    <c:legend>
      <c:legendPos val="r"/>
      <c:legendEntry>
        <c:idx val="0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80727477958783334"/>
          <c:y val="5.9864714897215121E-2"/>
          <c:w val="0.14800913977610858"/>
          <c:h val="0.48619704416142595"/>
        </c:manualLayout>
      </c:layout>
      <c:spPr>
        <a:ln w="19050">
          <a:solidFill>
            <a:sysClr val="windowText" lastClr="000000"/>
          </a:solidFill>
        </a:ln>
      </c:spPr>
      <c:txPr>
        <a:bodyPr/>
        <a:lstStyle/>
        <a:p>
          <a:pPr>
            <a:defRPr sz="900" b="1"/>
          </a:pPr>
          <a:endParaRPr lang="en-US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en-US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5128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dcterms:created xsi:type="dcterms:W3CDTF">2017-11-17T12:59:00Z</dcterms:created>
  <dcterms:modified xsi:type="dcterms:W3CDTF">2018-12-26T02:57:00Z</dcterms:modified>
</cp:coreProperties>
</file>